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 Innovate 2016 - pokazujemy im, że można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potrzebna tylko małej inspirującej iskierki żeby nastąpił zadziwiający i błyskawiczny rozwój...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Innovate 2016</w:t>
      </w:r>
      <w:r>
        <w:rPr>
          <w:rFonts w:ascii="calibri" w:hAnsi="calibri" w:eastAsia="calibri" w:cs="calibri"/>
          <w:sz w:val="24"/>
          <w:szCs w:val="24"/>
        </w:rPr>
        <w:t xml:space="preserve"> - ta impreza przyciąga wiodących brytyjskich wynalazców, liderów biznesu i inwestorów na 2 dni dyskusji, tzw.networking i wystawy. </w:t>
      </w:r>
      <w:r>
        <w:rPr>
          <w:rFonts w:ascii="calibri" w:hAnsi="calibri" w:eastAsia="calibri" w:cs="calibri"/>
          <w:sz w:val="24"/>
          <w:szCs w:val="24"/>
          <w:b/>
        </w:rPr>
        <w:t xml:space="preserve">Ogarniamprad.pl</w:t>
      </w:r>
      <w:r>
        <w:rPr>
          <w:rFonts w:ascii="calibri" w:hAnsi="calibri" w:eastAsia="calibri" w:cs="calibri"/>
          <w:sz w:val="24"/>
          <w:szCs w:val="24"/>
        </w:rPr>
        <w:t xml:space="preserve"> również zostało tam zaproszone, wystąpiło w strefie wystawców. Innovate 2016 Manchester Center wypełnił się gośćmi Innovate 2016. Najbardziej innowacyjne firmy w Wielkiej Brytanii będą zapraszane do spotkań z inwestorami, spotkania będą odbywać się w strefie wystawców zorganizowanej przez UK Innovate . Strefa wystawców dzieli się na tematyczne podstrefy takie jak Cleantech / przyjazne dla środowiska technologie; Produkcja i materiały budowlane; Cyfrowe; Lecznictwo; Systemy; Rynek usług medycznych i diagnostyki. Przy otwarciu Dyrektor Naczelna dr Ruth McKernan przypomniała również jedną z głównych idei całego przedsięwzięcia : potrzebę zbliżenia do siebie tych mniejszych (wynalazców, innowatorów, młodych liderów)i dużych organizacji poszukujących innowacyjnych rozwiązań ale także szybko rozwijających się organizacji z technologiami, które mogą dostarczać tych rozwiązań tym którzy mogą wzmocnić ich potencjał.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intro w języku angielskim: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https://www.youtube.com/watch?v=R8oIk9HSFtU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2026-09-16T14:44:48+02:00</dcterms:created>
  <dcterms:modified xsi:type="dcterms:W3CDTF">2026-09-16T14:44:48+02:00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